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62" w:dyaOrig="921">
          <v:rect xmlns:o="urn:schemas-microsoft-com:office:office" xmlns:v="urn:schemas-microsoft-com:vml" id="rectole0000000000" style="width:33.100000pt;height:46.0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26.10.2022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137</w:t>
      </w:r>
    </w:p>
    <w:p>
      <w:pPr>
        <w:spacing w:before="0" w:after="0" w:line="240"/>
        <w:ind w:right="-142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Про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створення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постійно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діючої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комісії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питань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списання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передачі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інвентаризації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та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оприбуткування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матеріальних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цінностей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визначення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ліквідаційної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вартості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основних</w:t>
      </w:r>
      <w:r>
        <w:rPr>
          <w:rFonts w:ascii="Times New Roman CYR" w:hAnsi="Times New Roman CYR" w:cs="Times New Roman CYR" w:eastAsia="Times New Roman CYR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засобів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статтей 4, 15 Закону України ,,Про правовий режим воєнного стану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Указу Президента України від 24 лютого 2022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68/2022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утворення військових адміністрацій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”,</w:t>
      </w:r>
      <w:r>
        <w:rPr>
          <w:rFonts w:ascii="Arial CYR" w:hAnsi="Arial CYR" w:cs="Arial CYR" w:eastAsia="Arial CYR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бухгалтерський облік і фінансову звітність в Україні”, постанови Кабінету Міністрів України від 08 листопада 2007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1314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Порядку списання об’єктів державної власності” (із змінами), постанови Кабінету Міністрів України від 21 вересня 1998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1482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333333"/>
          <w:spacing w:val="0"/>
          <w:position w:val="0"/>
          <w:sz w:val="28"/>
          <w:shd w:fill="FFFFFF" w:val="clear"/>
        </w:rPr>
        <w:t xml:space="preserve">Про передачу об’єктів права державної та комунальної власності” (із змінами),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наказу Міністерства фінансів України від 12 жовтня 2010 року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1202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національних положень (стандартів) бухгалтерського обліку в державному секторі” (із змінами), зареєстрованого в Міністерстві юстиції України 01 листопада 2010 року за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1017/18312,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наказу Міністерства фінансів України від 02 вересня 2014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879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Положення про інвентаризацію активів та зобов’язань” (із змінами), зареєстрованого в Міністерстві юстиції України 30 жовтня  2014 року за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1365/26142,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наказу Міністерства фінансів України від 13 вересня 2016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818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типових форм з обліку та списання основних засобів суб’єктами державного сектору та порядку їх складання” (із змінами), зареєстрованого в Міністерстві юстиції України 07 жовтня 2016 року за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1336/29466,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Методичних рекомендацій з бухгалтерського обліку основних засобів, нематеріальних активів суб’єктів державного сектору, затверджених наказом Міністерства фінансів України від 23 січня 2015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11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із змінами) та розпорядження голови районної державної адміністрації від 20 липня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254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організацію бухгалтерського обліку та облікову політику Мукачівської районної державної адміністрації”: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Утворити постійно діючу  комісію з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питань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списання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передачі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інвентаризації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оприбуткування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матеріальних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цінностей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визначення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ліквідаційної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вартості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основних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засобів, згідно з додатком.</w:t>
      </w:r>
    </w:p>
    <w:p>
      <w:pPr>
        <w:widowControl w:val="false"/>
        <w:spacing w:before="0" w:after="0" w:line="255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          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Установити, що у разі персональних змін, у складі комісії або у відсутності осіб, які входять до складу комісії, у зв’язку з відпусткою, тимчасовою непрацездатністю чи з інших причин, особи, які виконують їх обов’язки, входять до складу комісії за посадами.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    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Розпорядження голови райдержадміністрації  від 22.07.2021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264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створення постійно діючої комісії з питань списання, передачі, інвентаризації та оприбуткування  матеріальних цінностей, визначення ліквідаційної вартості основних засобів” визнати таким, що втратило чинність.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   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першого заступника голови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першого заступника начальника районної військової адміністрації Туза С. О.</w:t>
      </w:r>
    </w:p>
    <w:p>
      <w:pPr>
        <w:spacing w:before="0" w:after="0" w:line="240"/>
        <w:ind w:right="0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380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районної державної</w:t>
      </w: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начальник</w:t>
      </w: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                             Едгар ТОКАР</w:t>
      </w:r>
    </w:p>
    <w:p>
      <w:pPr>
        <w:spacing w:before="0" w:after="0" w:line="240"/>
        <w:ind w:right="-142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-142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Додаток </w:t>
      </w: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розпорядження</w:t>
      </w:r>
    </w:p>
    <w:p>
      <w:pPr>
        <w:tabs>
          <w:tab w:val="left" w:pos="6720" w:leader="none"/>
        </w:tabs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__________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</w:t>
      </w:r>
    </w:p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Склад постійно діючої комісії</w:t>
      </w:r>
    </w:p>
    <w:p>
      <w:pPr>
        <w:spacing w:before="0" w:after="0" w:line="240"/>
        <w:ind w:right="-142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питань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списання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передачі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інвентаризації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та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оприбуткування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матеріальних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цінностей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визначення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ліквідаційної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вартості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основних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засобів</w:t>
      </w:r>
    </w:p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keepNext w:val="true"/>
        <w:widowControl w:val="false"/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комісії:</w:t>
      </w:r>
    </w:p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tbl>
      <w:tblPr/>
      <w:tblGrid>
        <w:gridCol w:w="4930"/>
        <w:gridCol w:w="4924"/>
      </w:tblGrid>
      <w:tr>
        <w:trPr>
          <w:trHeight w:val="1" w:hRule="atLeast"/>
          <w:jc w:val="left"/>
        </w:trPr>
        <w:tc>
          <w:tcPr>
            <w:tcW w:w="4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ТУЗ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Святослав Олександрович</w:t>
            </w:r>
          </w:p>
        </w:tc>
        <w:tc>
          <w:tcPr>
            <w:tcW w:w="492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перший заступник голови</w:t>
            </w:r>
          </w:p>
          <w:p>
            <w:pPr>
              <w:spacing w:before="0" w:after="0" w:line="240"/>
              <w:ind w:right="14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державної адміністрації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першого заступника начальника районної військової адміністрації</w:t>
            </w:r>
          </w:p>
        </w:tc>
      </w:tr>
    </w:tbl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Члени комісії :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6"/>
          <w:shd w:fill="auto" w:val="clear"/>
        </w:rPr>
      </w:pPr>
    </w:p>
    <w:tbl>
      <w:tblPr/>
      <w:tblGrid>
        <w:gridCol w:w="4955"/>
        <w:gridCol w:w="4975"/>
      </w:tblGrid>
      <w:tr>
        <w:trPr>
          <w:trHeight w:val="481" w:hRule="auto"/>
          <w:jc w:val="left"/>
        </w:trPr>
        <w:tc>
          <w:tcPr>
            <w:tcW w:w="4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ГЕЛЕНИЧ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Володимир Васильович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ЗОЗУЛИНЕЦЬ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Василь Андрійович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ЛОМАГА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Оксана Володимирівна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МУЩИНКО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Олександр Георгійович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САДВАРІ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Іванна Іванівна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 юридичного відділу апарату районної державної адміністрації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 військової адміністрації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головний спеціаліст відділу інфраструктури, містобудування та архітектури, житлово-комунального господарства, екології районної державної адміністрації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 військової адміністрації 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в.о. начальника відділу фінансово-господарського забезпечення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головного бухгалтера апарату районної державної адміністрації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військової адміністрації</w:t>
            </w:r>
          </w:p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головний спеціаліст відділу цивільного захисту районної державної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військової  адміністрації </w:t>
            </w:r>
          </w:p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головний спеціаліст відділу фінансово-господарського забезпечення апарату 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військової адміністрації 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5618" w:hRule="auto"/>
          <w:jc w:val="left"/>
        </w:trPr>
        <w:tc>
          <w:tcPr>
            <w:tcW w:w="49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ЯВОРСЬКИЙ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Ігор Володимирович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Керівник апарату районної державної  адміністрації - районної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військової адміністрації                                              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 відділу економіки та агропромислового розвитку районної військової адміністрації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Олександр ЧЕКАН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ПОЯСНЮВАЛЬНА ЗАПИСКА</w:t>
      </w:r>
    </w:p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 розпорядження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Про створення постійно діючої комісії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з питань списання, передачі, інвентаризації та оприбуткування  матеріальних цінностей, визначення ліквідаційної вартості основних засобів”.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назва)</w:t>
      </w:r>
    </w:p>
    <w:p>
      <w:pPr>
        <w:widowControl w:val="false"/>
        <w:numPr>
          <w:ilvl w:val="0"/>
          <w:numId w:val="50"/>
        </w:numPr>
        <w:tabs>
          <w:tab w:val="left" w:pos="720" w:leader="none"/>
        </w:tabs>
        <w:spacing w:before="0" w:after="0" w:line="240"/>
        <w:ind w:right="0" w:left="720" w:hanging="36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ґрунтування необхідності прийняття розпорядження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Забезпечення створення комісії з питань списання, передачі, інвентаризації та оприбуткування  матеріальних цінностей, визначення ліквідаційної вартості основних засобів.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851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Мета і шляхи досягнення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Метою прийняття даного розпорядження голови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начальника районної військової адміністрації є створення постійно діючої  комісії з питань списання, передачі, інвентаризації та оприбуткування  матеріальних цінностей, визначення ліквідаційної вартості основних засобів.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851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Правові аспекти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Основними правовими аспектами, які діють в цій діяльності є Відповідно до статті 4, статті 15 Закону України ,,Про правовий режим воєнного стану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Указу Президента України від 24 лютого 2022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68/2022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утворення військових адміністрацій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”,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Закон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бухгалтерський облік і фінансову звітність в Україні”, наказ Міністерства фінансів України від 12 жовтня 2010 року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1202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національних положень (стандартів) бухгалтерського обліку в державному секторі”(із змінами), зареєстрованого в Міністерстві юстиції України  01 листопада 2010 року за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1017/18312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Методичні рекомендаціі з бухгалтерського обліку основних засобів, нематеріальних активів суб’єктів державного сектору, затверджених наказом Міністерства фінансів України від 23 січня 2015 року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11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із змінами).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Фінансово-економічне об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ґрунтування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Фінансових затрат для впровадження даного розпорядження не потрібно.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Позиція заінтересованих органів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Дане розпорядження не стосується інтересів інших органів.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Регіональний аспект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не стосується питання розвитку адміністративно-територіальної одиниці.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Громадське обговорення 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Проект розпорядження не потребує проведення громадського обговорення.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851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Прогноз результатів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Розпорядженням буде створено постійно діючу комісію  з питань списання, передачі, інвентаризації та оприбуткування  матеріальних цінностей, 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визначення ліквідаційної вартості основних засобів.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В.о. начальника відділу фінансово-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господарського забезпечення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–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головного бухгалтера апарату РДА-РВА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 _____________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Оксана ЛОМАГА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найменування посади керівника</w:t>
        <w:tab/>
        <w:tab/>
        <w:t xml:space="preserve">                       (підпис)             (ініціали та прізвище)</w:t>
      </w:r>
    </w:p>
    <w:p>
      <w:pPr>
        <w:spacing w:before="0" w:after="0" w:line="240"/>
        <w:ind w:right="-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структурного підрозділу, іншого,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органу, що є головним розробником)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«     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жовтня 2022 року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РОЗСИЛКА</w:t>
      </w:r>
    </w:p>
    <w:p>
      <w:pPr>
        <w:tabs>
          <w:tab w:val="left" w:pos="85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розпорядження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Про створення постійно діючої  комісії  з питань списання, передачі, інвентаризації та оприбуткування  матеріальних цінностей, визначення ліквідаційної вартості основних засобів”.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назва)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numPr>
          <w:ilvl w:val="0"/>
          <w:numId w:val="72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Перший заступник голови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начальника районної військової адміністрації.</w:t>
      </w:r>
    </w:p>
    <w:p>
      <w:pPr>
        <w:widowControl w:val="false"/>
        <w:numPr>
          <w:ilvl w:val="0"/>
          <w:numId w:val="72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 цивільного захисту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адміністрації.</w:t>
      </w:r>
    </w:p>
    <w:p>
      <w:pPr>
        <w:widowControl w:val="false"/>
        <w:numPr>
          <w:ilvl w:val="0"/>
          <w:numId w:val="72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 фінансово-господарського забезпечення апарату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</w:t>
      </w:r>
    </w:p>
    <w:p>
      <w:pPr>
        <w:widowControl w:val="false"/>
        <w:numPr>
          <w:ilvl w:val="0"/>
          <w:numId w:val="72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Юридичний відділ апарату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</w:t>
      </w:r>
    </w:p>
    <w:p>
      <w:pPr>
        <w:widowControl w:val="false"/>
        <w:numPr>
          <w:ilvl w:val="0"/>
          <w:numId w:val="72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 інфраструктури, містобудування та архітектури, житлово-комунального господарства, екології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</w:t>
      </w:r>
    </w:p>
    <w:p>
      <w:pPr>
        <w:numPr>
          <w:ilvl w:val="0"/>
          <w:numId w:val="72"/>
        </w:numPr>
        <w:tabs>
          <w:tab w:val="left" w:pos="786" w:leader="none"/>
        </w:tabs>
        <w:spacing w:before="0" w:after="0" w:line="240"/>
        <w:ind w:right="141" w:left="786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 економіки та агропромислового розвитку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 CYR" w:hAnsi="Arial CYR" w:cs="Arial CYR" w:eastAsia="Arial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 CYR" w:hAnsi="Arial CYR" w:cs="Arial CYR" w:eastAsia="Arial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 CYR" w:hAnsi="Arial CYR" w:cs="Arial CYR" w:eastAsia="Arial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 CYR" w:hAnsi="Arial CYR" w:cs="Arial CYR" w:eastAsia="Arial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rial CYR" w:hAnsi="Arial CYR" w:cs="Arial CYR" w:eastAsia="Arial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В.о. начальника відділу фінансово-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господарського забезпечення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–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головного бухгалтера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апарату районної державної адміністрації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районної військової адміністрації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     ____________</w:t>
        <w:tab/>
        <w:t xml:space="preserve">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Оксана ЛОМАГА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найменування посади керівника</w:t>
        <w:tab/>
        <w:tab/>
        <w:t xml:space="preserve">         (підпис)                        (ініціали та прізвище)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структурного підрозділу, іншого,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органу, що є головним розробником)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«      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жовтня 2022 року</w:t>
      </w:r>
    </w:p>
    <w:p>
      <w:pPr>
        <w:spacing w:before="0" w:after="0" w:line="240"/>
        <w:ind w:right="141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50">
    <w:abstractNumId w:val="6"/>
  </w:num>
  <w:num w:numId="7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